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8EC" w:rsidRPr="00E248EC" w:rsidRDefault="00E248EC" w:rsidP="00E248EC">
      <w:pPr>
        <w:pStyle w:val="Tytu"/>
        <w:rPr>
          <w:rFonts w:eastAsia="Calibri"/>
          <w:lang w:val="pl-PL"/>
        </w:rPr>
      </w:pPr>
      <w:r w:rsidRPr="00E248EC">
        <w:rPr>
          <w:rFonts w:eastAsia="Calibri"/>
          <w:lang w:val="pl-PL"/>
        </w:rPr>
        <w:t>Kilka refleksji o zarządzaniu wiedzą</w:t>
      </w:r>
    </w:p>
    <w:p w:rsidR="00E248EC" w:rsidRPr="008227E3" w:rsidRDefault="00E248EC" w:rsidP="00E248EC">
      <w:pPr>
        <w:ind w:firstLine="284"/>
      </w:pPr>
      <w:r w:rsidRPr="008227E3">
        <w:rPr>
          <w:rFonts w:eastAsia="Calibri"/>
        </w:rPr>
        <w:t>Posługując się analogią cyklu życia można sądzić, że zainteresowanie wiedzą okres wzrostu ma już za sobą.</w:t>
      </w:r>
      <w:r w:rsidRPr="008227E3">
        <w:t xml:space="preserve"> Zarządzanie wiedzą aktualnie jest </w:t>
      </w:r>
      <w:r>
        <w:t xml:space="preserve">jednak nadal </w:t>
      </w:r>
      <w:r w:rsidRPr="008227E3">
        <w:t xml:space="preserve">bardzo popularną koncepcją. Świadczy o tym fakt, iż jest przedmiotem zainteresowania </w:t>
      </w:r>
      <w:r>
        <w:t xml:space="preserve">na gruncie </w:t>
      </w:r>
      <w:r w:rsidRPr="008227E3">
        <w:t xml:space="preserve">różnych </w:t>
      </w:r>
      <w:r>
        <w:t>obszarów</w:t>
      </w:r>
      <w:r w:rsidRPr="008227E3">
        <w:t>:</w:t>
      </w:r>
      <w:r>
        <w:t xml:space="preserve"> od</w:t>
      </w:r>
      <w:r w:rsidRPr="008227E3">
        <w:t xml:space="preserve"> informatyk</w:t>
      </w:r>
      <w:r>
        <w:t>i</w:t>
      </w:r>
      <w:r w:rsidRPr="008227E3">
        <w:t xml:space="preserve">, zarządzania </w:t>
      </w:r>
      <w:r>
        <w:t>do,</w:t>
      </w:r>
      <w:r w:rsidRPr="008227E3">
        <w:t xml:space="preserve"> w szczególności</w:t>
      </w:r>
      <w:r>
        <w:t>,</w:t>
      </w:r>
      <w:r w:rsidRPr="008227E3">
        <w:t xml:space="preserve"> zarządzania kadrami i zarządzania strategicznego. Jako specyficzne podejście do problematyki zarządzania </w:t>
      </w:r>
      <w:r>
        <w:t xml:space="preserve">zarządzanie wiedzą </w:t>
      </w:r>
      <w:r w:rsidRPr="008227E3">
        <w:t>koncentruje się na podstawowym zasobie niematerialnym jakim jest wiedza, traktując ten zasób jako rodzaj aktywów strategicznych</w:t>
      </w:r>
      <w:r>
        <w:t xml:space="preserve">. </w:t>
      </w:r>
      <w:r w:rsidRPr="008227E3">
        <w:t xml:space="preserve">Popularność tej koncepcja skłania do prowadzenia </w:t>
      </w:r>
      <w:r>
        <w:t xml:space="preserve">ciągłej eksploracji </w:t>
      </w:r>
      <w:r w:rsidRPr="008227E3">
        <w:t xml:space="preserve">badań w </w:t>
      </w:r>
      <w:r>
        <w:t>tym</w:t>
      </w:r>
      <w:r w:rsidRPr="008227E3">
        <w:t xml:space="preserve"> obszarze. </w:t>
      </w:r>
    </w:p>
    <w:p w:rsidR="00E248EC" w:rsidRPr="00E248EC" w:rsidRDefault="00E248EC" w:rsidP="00E248EC">
      <w:pPr>
        <w:ind w:firstLine="284"/>
      </w:pPr>
      <w:r w:rsidRPr="00E248EC">
        <w:t>Powszechny jest pogląd mówiący o tym, że wartość wiedzy wzrasta wraz ze wzrostem intensywności jej wykorzystania. Ten wzrost intensywności może nastąpić wyłącznie wówczas, gdy wiedza jest dostępna maksymalnie szerokiemu gronu współpracowników</w:t>
      </w:r>
    </w:p>
    <w:p w:rsidR="00E248EC" w:rsidRPr="00E248EC" w:rsidRDefault="00E248EC" w:rsidP="00E248EC">
      <w:pPr>
        <w:ind w:firstLine="284"/>
      </w:pPr>
      <w:r w:rsidRPr="00E248EC">
        <w:t xml:space="preserve">Studia dotychczasowych badań z zakresu zarządzania wiedzą skłaniają do twierdzenia, że największym problemem dla skutecznego wykorzystania wiedzy wydaje się być dyfuzja wiedzy często utożsamiana z dzieleniem się wiedzą. Dyfuzja rozumiana jest jako samorzutne rozpraszanie się wiedzy w organizacji. Autorzy zajmujący się problematyką procesów związanych z wiedzą używają takich sformułowań jak: dzielenie się wiedzą, rozpowszechnianie wiedzy, podział wiedzy i podobne. Tutaj konsekwentnie używana będzie kategoria dyfuzji wiedzy, która zawiera w sobie zarówno dzielenie się jak i rozpowszechnianie wiedzy. </w:t>
      </w:r>
    </w:p>
    <w:p w:rsidR="00E248EC" w:rsidRPr="00E248EC" w:rsidRDefault="00E248EC" w:rsidP="00E248EC">
      <w:pPr>
        <w:ind w:firstLine="284"/>
      </w:pPr>
      <w:r w:rsidRPr="00E248EC">
        <w:t>Można pokusić się o stwierdzenie, że zarządzanie wiedzą jest w dotychczasowym wydaniu tylko ogólną kategorią określającą właśnie dyfuzję wiedzy. Mimo, że badania procesów związanych z wiedzą to przede wszystkim problemy identyfikacji tych procesów to poczynione obserwacje oraz wyniki badań prowadzonych na całym świecie, pozwalają postawić tezę mówiącą o tym, że procesy dyfuzji wiedzy ograniczone są barierami między grupami społecznymi w organizacji. Z badań tych wynika, że procesy dyfuzji wiedzy najintensywniej zachodzą w obrębie jednorodnych grup społecznych w organizacji. Można zatem sądzić, że przynależność do określonej grupy społecznej w organizacji powoduje tworzenie się swoistego rodzaju więzi informacyjnej ukierunkowanej wyłącznie na procesy dyfuzji zachodzące wewnątrz tej grupy. Powoduje to w konsekwencji tworzenie się barier dyfuzji wiedzy.</w:t>
      </w:r>
    </w:p>
    <w:p w:rsidR="00E248EC" w:rsidRDefault="00E248EC" w:rsidP="00E248EC">
      <w:pPr>
        <w:ind w:firstLine="284"/>
        <w:rPr>
          <w:rFonts w:ascii="Times New Roman" w:hAnsi="Times New Roman"/>
        </w:rPr>
      </w:pPr>
      <w:r w:rsidRPr="00E248EC">
        <w:t>Wiedza organizacji tworzona jest, między innymi, przez uczestników tej</w:t>
      </w:r>
      <w:r w:rsidRPr="008227E3">
        <w:rPr>
          <w:rFonts w:ascii="Times New Roman" w:hAnsi="Times New Roman"/>
        </w:rPr>
        <w:t xml:space="preserve"> organizacji, którzy zasoby własnej wiedzy udostępniają i przekształcają w zasoby wiedzy dostępne i pozostające w dyspozycji organizacji</w:t>
      </w:r>
      <w:r>
        <w:rPr>
          <w:rFonts w:ascii="Times New Roman" w:hAnsi="Times New Roman"/>
        </w:rPr>
        <w:t>.</w:t>
      </w:r>
    </w:p>
    <w:p w:rsidR="00E248EC" w:rsidRPr="008227E3" w:rsidRDefault="00E248EC" w:rsidP="00E248EC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Sprzyjać temu może chociażby i</w:t>
      </w:r>
      <w:r w:rsidRPr="008227E3">
        <w:rPr>
          <w:rFonts w:ascii="Times New Roman" w:hAnsi="Times New Roman"/>
        </w:rPr>
        <w:t>dea wewnętrznego rynku wiedzy wywodząca się z dorobku ekonomii, która</w:t>
      </w:r>
      <w:r>
        <w:rPr>
          <w:rFonts w:ascii="Times New Roman" w:hAnsi="Times New Roman"/>
        </w:rPr>
        <w:t xml:space="preserve"> jest </w:t>
      </w:r>
      <w:r w:rsidRPr="008227E3">
        <w:rPr>
          <w:rFonts w:ascii="Times New Roman" w:hAnsi="Times New Roman"/>
        </w:rPr>
        <w:t>alternatywą tworzenia warunków do dzielenia się wiedzą. Zarządzanie wewnętrznym rynkiem wiedzy to identyfikowanie obecnego stanu wiedzy, z punktu widzenia jej rodzajów. To także identyfikowanie pożądanego stanu wiedzy w przekroju jej rodzajów. Konwencjonalnie rzecz ujmując to identyfikowanie rozbieżności czy po prostu luk, które występują w różnych przekrojach wiedzy. Ostatecznie to kształtowanie takich rozwiązań organizacyjnych, które potencjalnie doprowadzą organizację do stanu pożądanego.</w:t>
      </w:r>
    </w:p>
    <w:p w:rsidR="00E248EC" w:rsidRPr="008227E3" w:rsidRDefault="00E248EC" w:rsidP="00E248EC">
      <w:pPr>
        <w:ind w:firstLine="709"/>
        <w:rPr>
          <w:rFonts w:ascii="Times New Roman" w:eastAsia="Times New Roman" w:hAnsi="Times New Roman"/>
        </w:rPr>
      </w:pPr>
      <w:r w:rsidRPr="008227E3">
        <w:rPr>
          <w:rFonts w:ascii="Times New Roman" w:eastAsia="Times New Roman" w:hAnsi="Times New Roman"/>
        </w:rPr>
        <w:t xml:space="preserve">We współczesnym świecie relacje między organizacją, a jednostką przyjmują szczególny charakter. Charakter ten kształtowany jest poprzez nowe warunki funkcjonowania. Umiejętności pracowników, wiedza i sposoby działania nie pozostają w wyłącznej dyspozycji przedsiębiorstwa, zwiększona jest mobilność umiejętności i wiedzy, funkcjonuje wtórny rynek kadr. W takich warunkach organizacja musi liczyć się z faktem, że zainwestowane w </w:t>
      </w:r>
      <w:r>
        <w:rPr>
          <w:rFonts w:ascii="Times New Roman" w:eastAsia="Times New Roman" w:hAnsi="Times New Roman"/>
        </w:rPr>
        <w:t xml:space="preserve"> </w:t>
      </w:r>
      <w:r w:rsidRPr="008227E3">
        <w:rPr>
          <w:rFonts w:ascii="Times New Roman" w:eastAsia="Times New Roman" w:hAnsi="Times New Roman"/>
        </w:rPr>
        <w:t xml:space="preserve">pracowników środki, nie zawsze pozwolą na czerpanie wszystkich korzyści. </w:t>
      </w:r>
      <w:r>
        <w:rPr>
          <w:rFonts w:ascii="Times New Roman" w:eastAsia="Times New Roman" w:hAnsi="Times New Roman"/>
        </w:rPr>
        <w:t>Z jednej strony wysoki poziom mobilności pracowników, zaś z drugiej bariery dzielenia się wiedzą potencjalnie kształtują dysfunkcjonalność czerpania korzyści z wiedzy przez organizację</w:t>
      </w:r>
      <w:r w:rsidRPr="008227E3"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</w:rPr>
        <w:t>Z tego względu w</w:t>
      </w:r>
      <w:r w:rsidRPr="006D1F83">
        <w:rPr>
          <w:rFonts w:ascii="Times New Roman" w:hAnsi="Times New Roman"/>
        </w:rPr>
        <w:t xml:space="preserve"> procesach formułowania i realizacji strategii organizacji konieczne jest uwzględnianie kwestii zasobów wiedzy</w:t>
      </w:r>
      <w:r>
        <w:rPr>
          <w:rFonts w:ascii="Times New Roman" w:hAnsi="Times New Roman"/>
        </w:rPr>
        <w:t xml:space="preserve">. </w:t>
      </w:r>
      <w:r>
        <w:rPr>
          <w:rFonts w:ascii="Times New Roman" w:eastAsia="Times New Roman" w:hAnsi="Times New Roman"/>
        </w:rPr>
        <w:t xml:space="preserve"> </w:t>
      </w:r>
    </w:p>
    <w:p w:rsidR="00E248EC" w:rsidRPr="00012317" w:rsidRDefault="00E248EC" w:rsidP="00E248E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***</w:t>
      </w:r>
    </w:p>
    <w:p w:rsidR="00E248EC" w:rsidRPr="008227E3" w:rsidRDefault="00E248EC" w:rsidP="00E248EC">
      <w:pPr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8227E3">
        <w:rPr>
          <w:rFonts w:ascii="Times New Roman" w:hAnsi="Times New Roman"/>
        </w:rPr>
        <w:t xml:space="preserve">drażanie i stosowanie koncepcji zarządzania wiedzą </w:t>
      </w:r>
      <w:r>
        <w:rPr>
          <w:rFonts w:ascii="Times New Roman" w:hAnsi="Times New Roman"/>
        </w:rPr>
        <w:t>jest wartościowym rozwiązaniem, które sprzyjać może w szczególności</w:t>
      </w:r>
      <w:r w:rsidRPr="008227E3">
        <w:rPr>
          <w:rFonts w:ascii="Times New Roman" w:hAnsi="Times New Roman"/>
        </w:rPr>
        <w:t xml:space="preserve"> aktywizacji osób z grupy 50+, a umiejętności, wiedza, cechy i doświadczenie posiadane przez </w:t>
      </w:r>
      <w:r>
        <w:rPr>
          <w:rFonts w:ascii="Times New Roman" w:hAnsi="Times New Roman"/>
        </w:rPr>
        <w:t xml:space="preserve">te </w:t>
      </w:r>
      <w:r w:rsidRPr="008227E3">
        <w:rPr>
          <w:rFonts w:ascii="Times New Roman" w:hAnsi="Times New Roman"/>
        </w:rPr>
        <w:t xml:space="preserve">osoby, otwierać </w:t>
      </w:r>
      <w:r>
        <w:rPr>
          <w:rFonts w:ascii="Times New Roman" w:hAnsi="Times New Roman"/>
        </w:rPr>
        <w:t xml:space="preserve">może </w:t>
      </w:r>
      <w:r w:rsidRPr="008227E3">
        <w:rPr>
          <w:rFonts w:ascii="Times New Roman" w:hAnsi="Times New Roman"/>
        </w:rPr>
        <w:t xml:space="preserve">perspektywy do pełnienia </w:t>
      </w:r>
      <w:r>
        <w:rPr>
          <w:rFonts w:ascii="Times New Roman" w:hAnsi="Times New Roman"/>
        </w:rPr>
        <w:t xml:space="preserve">przez te osoby </w:t>
      </w:r>
      <w:r w:rsidRPr="008227E3">
        <w:rPr>
          <w:rFonts w:ascii="Times New Roman" w:hAnsi="Times New Roman"/>
        </w:rPr>
        <w:t xml:space="preserve">kluczowych funkcji w </w:t>
      </w:r>
      <w:r>
        <w:rPr>
          <w:rFonts w:ascii="Times New Roman" w:hAnsi="Times New Roman"/>
        </w:rPr>
        <w:t>organizacji</w:t>
      </w:r>
      <w:r w:rsidRPr="008227E3">
        <w:rPr>
          <w:rFonts w:ascii="Times New Roman" w:hAnsi="Times New Roman"/>
        </w:rPr>
        <w:t xml:space="preserve">. </w:t>
      </w:r>
    </w:p>
    <w:p w:rsidR="00E248EC" w:rsidRPr="00012317" w:rsidRDefault="00E248EC" w:rsidP="00E248EC">
      <w:pPr>
        <w:rPr>
          <w:rFonts w:ascii="Times New Roman" w:hAnsi="Times New Roman"/>
        </w:rPr>
      </w:pPr>
      <w:r w:rsidRPr="00012317">
        <w:rPr>
          <w:rFonts w:ascii="Times New Roman" w:hAnsi="Times New Roman"/>
        </w:rPr>
        <w:t xml:space="preserve">Z jednej strony, zarządzanie wiedzą </w:t>
      </w:r>
      <w:r>
        <w:rPr>
          <w:rFonts w:ascii="Times New Roman" w:hAnsi="Times New Roman"/>
        </w:rPr>
        <w:t xml:space="preserve">tworzy więc płaszczyznę </w:t>
      </w:r>
      <w:r w:rsidRPr="00012317">
        <w:rPr>
          <w:rFonts w:ascii="Times New Roman" w:hAnsi="Times New Roman"/>
        </w:rPr>
        <w:t>aktywiz</w:t>
      </w:r>
      <w:r>
        <w:rPr>
          <w:rFonts w:ascii="Times New Roman" w:hAnsi="Times New Roman"/>
        </w:rPr>
        <w:t>owania</w:t>
      </w:r>
      <w:r w:rsidRPr="000123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osób</w:t>
      </w:r>
      <w:r w:rsidRPr="00012317">
        <w:rPr>
          <w:rFonts w:ascii="Times New Roman" w:hAnsi="Times New Roman"/>
        </w:rPr>
        <w:t xml:space="preserve"> w grupie wiekowej 50+, z drugiej </w:t>
      </w:r>
      <w:r>
        <w:rPr>
          <w:rFonts w:ascii="Times New Roman" w:hAnsi="Times New Roman"/>
        </w:rPr>
        <w:t>strony</w:t>
      </w:r>
      <w:r w:rsidRPr="00012317">
        <w:rPr>
          <w:rFonts w:ascii="Times New Roman" w:hAnsi="Times New Roman"/>
        </w:rPr>
        <w:t>, doświadczone osoby wspomagają funkcjonowanie i stymulują rozwój przedsiębiorstw</w:t>
      </w:r>
      <w:r>
        <w:rPr>
          <w:rFonts w:ascii="Times New Roman" w:hAnsi="Times New Roman"/>
        </w:rPr>
        <w:t>a.</w:t>
      </w:r>
    </w:p>
    <w:p w:rsidR="00E248EC" w:rsidRDefault="00E248EC" w:rsidP="00E248EC">
      <w:pPr>
        <w:rPr>
          <w:rFonts w:ascii="Times New Roman" w:hAnsi="Times New Roman"/>
        </w:rPr>
      </w:pPr>
      <w:r w:rsidRPr="00012317">
        <w:rPr>
          <w:rFonts w:ascii="Times New Roman" w:hAnsi="Times New Roman"/>
        </w:rPr>
        <w:t xml:space="preserve">Aktywizacji zawodowej pracowników 50+ może </w:t>
      </w:r>
      <w:r>
        <w:rPr>
          <w:rFonts w:ascii="Times New Roman" w:hAnsi="Times New Roman"/>
        </w:rPr>
        <w:t xml:space="preserve">w konsekwencji </w:t>
      </w:r>
      <w:r w:rsidRPr="00012317">
        <w:rPr>
          <w:rFonts w:ascii="Times New Roman" w:hAnsi="Times New Roman"/>
        </w:rPr>
        <w:t>sprzyjać wykorzystywanie narzędzi zarządzania wiedzą</w:t>
      </w:r>
      <w:r>
        <w:rPr>
          <w:rFonts w:ascii="Times New Roman" w:hAnsi="Times New Roman"/>
        </w:rPr>
        <w:t>.</w:t>
      </w:r>
      <w:r w:rsidRPr="000123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Uwzględniając, jak wskazują bad</w:t>
      </w:r>
      <w:r w:rsidRPr="00012317">
        <w:rPr>
          <w:rFonts w:ascii="Times New Roman" w:hAnsi="Times New Roman"/>
        </w:rPr>
        <w:t>ania</w:t>
      </w:r>
      <w:r>
        <w:rPr>
          <w:rFonts w:ascii="Times New Roman" w:hAnsi="Times New Roman"/>
        </w:rPr>
        <w:t>, że</w:t>
      </w:r>
      <w:r w:rsidRPr="00012317">
        <w:rPr>
          <w:rFonts w:ascii="Times New Roman" w:hAnsi="Times New Roman"/>
        </w:rPr>
        <w:t xml:space="preserve"> 42% wiedzy jest przechowywana w umysłach pracowników</w:t>
      </w:r>
      <w:r>
        <w:rPr>
          <w:rFonts w:ascii="Times New Roman" w:hAnsi="Times New Roman"/>
        </w:rPr>
        <w:t>, nie do przecenienia jest wiedza posiadana przez osoby 50+</w:t>
      </w:r>
      <w:r w:rsidRPr="00012317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Z tego względu k</w:t>
      </w:r>
      <w:r w:rsidRPr="00012317">
        <w:rPr>
          <w:rFonts w:ascii="Times New Roman" w:hAnsi="Times New Roman"/>
        </w:rPr>
        <w:t xml:space="preserve">reowanie mechanizmów </w:t>
      </w:r>
      <w:r>
        <w:rPr>
          <w:rFonts w:ascii="Times New Roman" w:hAnsi="Times New Roman"/>
        </w:rPr>
        <w:t xml:space="preserve">przede wszystkim </w:t>
      </w:r>
      <w:r w:rsidRPr="00012317">
        <w:rPr>
          <w:rFonts w:ascii="Times New Roman" w:hAnsi="Times New Roman"/>
        </w:rPr>
        <w:t xml:space="preserve">stymulujących dzielenie się doświadczeniami i umiejętnościami między pracownikami </w:t>
      </w:r>
      <w:r>
        <w:rPr>
          <w:rFonts w:ascii="Times New Roman" w:hAnsi="Times New Roman"/>
        </w:rPr>
        <w:t>szczególnie z różnych grup wiekowych</w:t>
      </w:r>
      <w:r w:rsidRPr="000123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może być szczególną wartością dla przedsiębiorstwa</w:t>
      </w:r>
      <w:r w:rsidRPr="00012317">
        <w:rPr>
          <w:rFonts w:ascii="Times New Roman" w:hAnsi="Times New Roman"/>
        </w:rPr>
        <w:t>.</w:t>
      </w:r>
    </w:p>
    <w:p w:rsidR="00E248EC" w:rsidRDefault="00E248EC" w:rsidP="00E248E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Zatem z przekonaniem można wnosić, że </w:t>
      </w:r>
      <w:r w:rsidRPr="00012317">
        <w:rPr>
          <w:rFonts w:ascii="Times New Roman" w:hAnsi="Times New Roman"/>
        </w:rPr>
        <w:t>systemow</w:t>
      </w:r>
      <w:r>
        <w:rPr>
          <w:rFonts w:ascii="Times New Roman" w:hAnsi="Times New Roman"/>
        </w:rPr>
        <w:t>a</w:t>
      </w:r>
      <w:r w:rsidRPr="000123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koncepcja</w:t>
      </w:r>
      <w:r w:rsidRPr="00012317">
        <w:rPr>
          <w:rFonts w:ascii="Times New Roman" w:hAnsi="Times New Roman"/>
        </w:rPr>
        <w:t xml:space="preserve"> zarz</w:t>
      </w:r>
      <w:r>
        <w:rPr>
          <w:rFonts w:ascii="Times New Roman" w:hAnsi="Times New Roman"/>
        </w:rPr>
        <w:t>ą</w:t>
      </w:r>
      <w:r w:rsidRPr="00012317">
        <w:rPr>
          <w:rFonts w:ascii="Times New Roman" w:hAnsi="Times New Roman"/>
        </w:rPr>
        <w:t xml:space="preserve">dzania wiedzą w organizacji </w:t>
      </w:r>
      <w:r>
        <w:rPr>
          <w:rFonts w:ascii="Times New Roman" w:hAnsi="Times New Roman"/>
        </w:rPr>
        <w:t>tworzy także podwaliny</w:t>
      </w:r>
      <w:r w:rsidRPr="00012317">
        <w:rPr>
          <w:rFonts w:ascii="Times New Roman" w:hAnsi="Times New Roman"/>
        </w:rPr>
        <w:t xml:space="preserve"> aktywizacji osób z grupy wiekowej 50+ i efektywnego wykorzystania ich unikatowych cech, potencjału i doświadczenia</w:t>
      </w:r>
      <w:r>
        <w:rPr>
          <w:rFonts w:ascii="Times New Roman" w:hAnsi="Times New Roman"/>
        </w:rPr>
        <w:t>.</w:t>
      </w:r>
    </w:p>
    <w:p w:rsidR="00E248EC" w:rsidRDefault="00E248EC" w:rsidP="00E248EC">
      <w:pPr>
        <w:jc w:val="right"/>
        <w:rPr>
          <w:rFonts w:ascii="Times New Roman" w:hAnsi="Times New Roman"/>
          <w:i/>
          <w:sz w:val="20"/>
          <w:szCs w:val="20"/>
        </w:rPr>
      </w:pPr>
    </w:p>
    <w:p w:rsidR="00E248EC" w:rsidRPr="00362BA0" w:rsidRDefault="00E248EC" w:rsidP="00E248EC">
      <w:pPr>
        <w:jc w:val="right"/>
        <w:rPr>
          <w:rFonts w:ascii="Times New Roman" w:hAnsi="Times New Roman"/>
          <w:i/>
          <w:sz w:val="20"/>
          <w:szCs w:val="20"/>
        </w:rPr>
      </w:pPr>
      <w:r w:rsidRPr="00362BA0">
        <w:rPr>
          <w:rFonts w:ascii="Times New Roman" w:hAnsi="Times New Roman"/>
          <w:i/>
          <w:sz w:val="20"/>
          <w:szCs w:val="20"/>
        </w:rPr>
        <w:t>Ewa Stańczyk - Hugiet</w:t>
      </w:r>
    </w:p>
    <w:p w:rsidR="00D77C64" w:rsidRPr="00E248EC" w:rsidRDefault="00D77C64" w:rsidP="00E248EC"/>
    <w:sectPr w:rsidR="00D77C64" w:rsidRPr="00E248EC" w:rsidSect="00E248EC">
      <w:headerReference w:type="default" r:id="rId8"/>
      <w:pgSz w:w="11900" w:h="16840"/>
      <w:pgMar w:top="3119" w:right="1800" w:bottom="226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3F5" w:rsidRDefault="009A63F5">
      <w:r>
        <w:separator/>
      </w:r>
    </w:p>
  </w:endnote>
  <w:endnote w:type="continuationSeparator" w:id="0">
    <w:p w:rsidR="009A63F5" w:rsidRDefault="009A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3F5" w:rsidRDefault="009A63F5">
      <w:r>
        <w:separator/>
      </w:r>
    </w:p>
  </w:footnote>
  <w:footnote w:type="continuationSeparator" w:id="0">
    <w:p w:rsidR="009A63F5" w:rsidRDefault="009A6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BE4" w:rsidRPr="00FC1BE4" w:rsidRDefault="00225D78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7728" behindDoc="1" locked="0" layoutInCell="1" allowOverlap="1" wp14:anchorId="5DAD4EAB" wp14:editId="5CAFDBF2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310" cy="10676255"/>
          <wp:effectExtent l="0" t="0" r="0" b="0"/>
          <wp:wrapNone/>
          <wp:docPr id="1" name="Obraz 1" descr="INFO_fokus_SILVER TE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O_fokus_SILVER TEA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76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F492B"/>
    <w:multiLevelType w:val="hybridMultilevel"/>
    <w:tmpl w:val="93FA474A"/>
    <w:lvl w:ilvl="0" w:tplc="A8C64156">
      <w:numFmt w:val="bullet"/>
      <w:lvlText w:val="­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E4"/>
    <w:rsid w:val="0019607D"/>
    <w:rsid w:val="001C29F2"/>
    <w:rsid w:val="00225D78"/>
    <w:rsid w:val="008049AC"/>
    <w:rsid w:val="00822A56"/>
    <w:rsid w:val="009120D9"/>
    <w:rsid w:val="0093320C"/>
    <w:rsid w:val="009A63F5"/>
    <w:rsid w:val="00C419A9"/>
    <w:rsid w:val="00D77C64"/>
    <w:rsid w:val="00D94930"/>
    <w:rsid w:val="00DD346A"/>
    <w:rsid w:val="00E248EC"/>
    <w:rsid w:val="00EC1E74"/>
    <w:rsid w:val="00F511BF"/>
    <w:rsid w:val="00F87980"/>
    <w:rsid w:val="00FC1B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E248EC"/>
    <w:pPr>
      <w:spacing w:after="120" w:line="276" w:lineRule="auto"/>
      <w:jc w:val="both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BE4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1BE4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C1BE4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1BE4"/>
    <w:rPr>
      <w:lang w:val="pl-PL"/>
    </w:rPr>
  </w:style>
  <w:style w:type="character" w:styleId="Hipercze">
    <w:name w:val="Hyperlink"/>
    <w:basedOn w:val="Domylnaczcionkaakapitu"/>
    <w:uiPriority w:val="99"/>
    <w:unhideWhenUsed/>
    <w:rsid w:val="0093320C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E248EC"/>
    <w:pPr>
      <w:ind w:left="283"/>
    </w:pPr>
    <w:rPr>
      <w:rFonts w:ascii="Times New Roman" w:eastAsia="Times New Roman" w:hAnsi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8EC"/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248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pl-PL"/>
    </w:rPr>
  </w:style>
  <w:style w:type="character" w:customStyle="1" w:styleId="TytuZnak">
    <w:name w:val="Tytuł Znak"/>
    <w:basedOn w:val="Domylnaczcionkaakapitu"/>
    <w:link w:val="Tytu"/>
    <w:uiPriority w:val="10"/>
    <w:rsid w:val="00E248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E248EC"/>
    <w:pPr>
      <w:spacing w:after="120" w:line="276" w:lineRule="auto"/>
      <w:jc w:val="both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BE4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1BE4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C1BE4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1BE4"/>
    <w:rPr>
      <w:lang w:val="pl-PL"/>
    </w:rPr>
  </w:style>
  <w:style w:type="character" w:styleId="Hipercze">
    <w:name w:val="Hyperlink"/>
    <w:basedOn w:val="Domylnaczcionkaakapitu"/>
    <w:uiPriority w:val="99"/>
    <w:unhideWhenUsed/>
    <w:rsid w:val="0093320C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E248EC"/>
    <w:pPr>
      <w:ind w:left="283"/>
    </w:pPr>
    <w:rPr>
      <w:rFonts w:ascii="Times New Roman" w:eastAsia="Times New Roman" w:hAnsi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8EC"/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248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pl-PL"/>
    </w:rPr>
  </w:style>
  <w:style w:type="character" w:customStyle="1" w:styleId="TytuZnak">
    <w:name w:val="Tytuł Znak"/>
    <w:basedOn w:val="Domylnaczcionkaakapitu"/>
    <w:link w:val="Tytu"/>
    <w:uiPriority w:val="10"/>
    <w:rsid w:val="00E248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757</Words>
  <Characters>4543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 Design</Company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Płonka</dc:creator>
  <cp:lastModifiedBy>ŻJ</cp:lastModifiedBy>
  <cp:revision>3</cp:revision>
  <cp:lastPrinted>2013-03-15T13:15:00Z</cp:lastPrinted>
  <dcterms:created xsi:type="dcterms:W3CDTF">2013-05-17T12:43:00Z</dcterms:created>
  <dcterms:modified xsi:type="dcterms:W3CDTF">2013-05-17T12:44:00Z</dcterms:modified>
</cp:coreProperties>
</file>